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49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SHERZOD T. SAFAROV</w:t>
      </w:r>
    </w:p>
    <w:p w:rsidR="00000000" w:rsidDel="00000000" w:rsidP="00000000" w:rsidRDefault="00000000" w:rsidRPr="00000000" w14:paraId="00000002">
      <w:pPr>
        <w:ind w:left="0" w:right="49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i w:val="1"/>
          <w:rtl w:val="0"/>
        </w:rPr>
        <w:t xml:space="preserve">Curriculum Vitae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" w:firstLine="0"/>
        <w:jc w:val="center"/>
        <w:rPr/>
      </w:pP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254"/>
          <w:tab w:val="center" w:leader="none" w:pos="4964"/>
          <w:tab w:val="center" w:leader="none" w:pos="5672"/>
          <w:tab w:val="center" w:leader="none" w:pos="6383"/>
          <w:tab w:val="right" w:leader="none" w:pos="10271"/>
        </w:tabs>
        <w:ind w:left="-15" w:firstLine="0"/>
        <w:rPr/>
      </w:pPr>
      <w:r w:rsidDel="00000000" w:rsidR="00000000" w:rsidRPr="00000000">
        <w:rPr>
          <w:rtl w:val="0"/>
        </w:rPr>
        <w:t xml:space="preserve">Senior Lecturer, Department of Statistics,</w:t>
        <w:tab/>
        <w:t xml:space="preserve"> </w:t>
        <w:tab/>
        <w:t xml:space="preserve"> </w:t>
        <w:tab/>
        <w:tab/>
        <w:t xml:space="preserve">Email: </w:t>
      </w:r>
    </w:p>
    <w:p w:rsidR="00000000" w:rsidDel="00000000" w:rsidP="00000000" w:rsidRDefault="00000000" w:rsidRPr="00000000" w14:paraId="00000005">
      <w:pPr>
        <w:tabs>
          <w:tab w:val="center" w:leader="none" w:pos="2127"/>
          <w:tab w:val="center" w:leader="none" w:pos="2837"/>
          <w:tab w:val="center" w:leader="none" w:pos="3546"/>
          <w:tab w:val="center" w:leader="none" w:pos="4254"/>
          <w:tab w:val="center" w:leader="none" w:pos="4964"/>
          <w:tab w:val="center" w:leader="none" w:pos="5672"/>
          <w:tab w:val="center" w:leader="none" w:pos="6383"/>
          <w:tab w:val="center" w:leader="none" w:pos="8242"/>
        </w:tabs>
        <w:ind w:left="-15" w:firstLine="0"/>
        <w:rPr/>
      </w:pPr>
      <w:r w:rsidDel="00000000" w:rsidR="00000000" w:rsidRPr="00000000">
        <w:rPr>
          <w:rtl w:val="0"/>
        </w:rPr>
        <w:t xml:space="preserve">Tashkent State University of Economics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Phone:</w:t>
      </w:r>
    </w:p>
    <w:p w:rsidR="00000000" w:rsidDel="00000000" w:rsidP="00000000" w:rsidRDefault="00000000" w:rsidRPr="00000000" w14:paraId="00000006">
      <w:pPr>
        <w:tabs>
          <w:tab w:val="center" w:leader="none" w:pos="2127"/>
          <w:tab w:val="center" w:leader="none" w:pos="2837"/>
          <w:tab w:val="center" w:leader="none" w:pos="3546"/>
          <w:tab w:val="center" w:leader="none" w:pos="4254"/>
          <w:tab w:val="center" w:leader="none" w:pos="4964"/>
          <w:tab w:val="center" w:leader="none" w:pos="5672"/>
          <w:tab w:val="center" w:leader="none" w:pos="6383"/>
          <w:tab w:val="center" w:leader="none" w:pos="8242"/>
        </w:tabs>
        <w:ind w:left="-15" w:firstLine="0"/>
        <w:rPr/>
      </w:pPr>
      <w:r w:rsidDel="00000000" w:rsidR="00000000" w:rsidRPr="00000000">
        <w:rPr>
          <w:rtl w:val="0"/>
        </w:rPr>
        <w:t xml:space="preserve">100066, Tashkent, Islam Karimov street, 49</w:t>
      </w:r>
    </w:p>
    <w:p w:rsidR="00000000" w:rsidDel="00000000" w:rsidP="00000000" w:rsidRDefault="00000000" w:rsidRPr="00000000" w14:paraId="00000007">
      <w:pPr>
        <w:tabs>
          <w:tab w:val="center" w:leader="none" w:pos="2127"/>
          <w:tab w:val="center" w:leader="none" w:pos="2837"/>
          <w:tab w:val="center" w:leader="none" w:pos="3546"/>
          <w:tab w:val="center" w:leader="none" w:pos="4254"/>
          <w:tab w:val="center" w:leader="none" w:pos="4964"/>
          <w:tab w:val="center" w:leader="none" w:pos="5672"/>
          <w:tab w:val="center" w:leader="none" w:pos="6383"/>
          <w:tab w:val="center" w:leader="none" w:pos="8242"/>
        </w:tabs>
        <w:ind w:left="-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10577.0" w:type="dxa"/>
        <w:jc w:val="left"/>
        <w:tblLayout w:type="fixed"/>
        <w:tblLook w:val="0400"/>
      </w:tblPr>
      <w:tblGrid>
        <w:gridCol w:w="1276"/>
        <w:gridCol w:w="9301"/>
        <w:tblGridChange w:id="0">
          <w:tblGrid>
            <w:gridCol w:w="1276"/>
            <w:gridCol w:w="9301"/>
          </w:tblGrid>
        </w:tblGridChange>
      </w:tblGrid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ind w:left="1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TASHKENT STATE TECHNICAL UNIVERSITY</w:t>
            </w:r>
          </w:p>
          <w:p w:rsidR="00000000" w:rsidDel="00000000" w:rsidP="00000000" w:rsidRDefault="00000000" w:rsidRPr="00000000" w14:paraId="0000000B">
            <w:pPr>
              <w:ind w:left="1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Bachelor’s Degree (Full-time), 2010</w:t>
            </w:r>
          </w:p>
          <w:p w:rsidR="00000000" w:rsidDel="00000000" w:rsidP="00000000" w:rsidRDefault="00000000" w:rsidRPr="00000000" w14:paraId="0000000C">
            <w:pPr>
              <w:ind w:left="1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TASHKENT INSTITUTE OF FINANCE</w:t>
            </w:r>
          </w:p>
          <w:p w:rsidR="00000000" w:rsidDel="00000000" w:rsidP="00000000" w:rsidRDefault="00000000" w:rsidRPr="00000000" w14:paraId="0000000D">
            <w:pPr>
              <w:tabs>
                <w:tab w:val="right" w:leader="none" w:pos="8826"/>
              </w:tabs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Master’s Degree (Full-time), 2013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tabs>
                <w:tab w:val="right" w:leader="none" w:pos="8826"/>
              </w:tabs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Experience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ind w:left="17" w:firstLine="0"/>
              <w:rPr/>
            </w:pPr>
            <w:r w:rsidDel="00000000" w:rsidR="00000000" w:rsidRPr="00000000">
              <w:rPr>
                <w:rtl w:val="0"/>
              </w:rPr>
              <w:t xml:space="preserve">Student, Faculty of Economics and Management, Tashkent State Technical University named after Beruni (2006–2010)</w:t>
            </w:r>
          </w:p>
          <w:p w:rsidR="00000000" w:rsidDel="00000000" w:rsidP="00000000" w:rsidRDefault="00000000" w:rsidRPr="00000000" w14:paraId="00000012">
            <w:pPr>
              <w:ind w:left="17" w:firstLine="0"/>
              <w:rPr/>
            </w:pPr>
            <w:r w:rsidDel="00000000" w:rsidR="00000000" w:rsidRPr="00000000">
              <w:rPr>
                <w:rtl w:val="0"/>
              </w:rPr>
              <w:t xml:space="preserve">Treasurer, Bukhara Branch of Uzsanoatqurilishbank (2010–2011)</w:t>
            </w:r>
          </w:p>
          <w:p w:rsidR="00000000" w:rsidDel="00000000" w:rsidP="00000000" w:rsidRDefault="00000000" w:rsidRPr="00000000" w14:paraId="00000013">
            <w:pPr>
              <w:ind w:left="17" w:firstLine="0"/>
              <w:rPr/>
            </w:pPr>
            <w:r w:rsidDel="00000000" w:rsidR="00000000" w:rsidRPr="00000000">
              <w:rPr>
                <w:rtl w:val="0"/>
              </w:rPr>
              <w:t xml:space="preserve">Master’s Degree Student, Faculty of Statistics, Tashkent Institute of Finance (2011–2013)</w:t>
            </w:r>
          </w:p>
          <w:p w:rsidR="00000000" w:rsidDel="00000000" w:rsidP="00000000" w:rsidRDefault="00000000" w:rsidRPr="00000000" w14:paraId="00000014">
            <w:pPr>
              <w:ind w:left="17" w:firstLine="0"/>
              <w:rPr/>
            </w:pPr>
            <w:r w:rsidDel="00000000" w:rsidR="00000000" w:rsidRPr="00000000">
              <w:rPr>
                <w:rtl w:val="0"/>
              </w:rPr>
              <w:t xml:space="preserve">Accountant, Bukhara Bridge Construction and Maintenance Company (2014)</w:t>
            </w:r>
          </w:p>
          <w:p w:rsidR="00000000" w:rsidDel="00000000" w:rsidP="00000000" w:rsidRDefault="00000000" w:rsidRPr="00000000" w14:paraId="00000015">
            <w:pPr>
              <w:ind w:left="17" w:firstLine="0"/>
              <w:rPr/>
            </w:pPr>
            <w:r w:rsidDel="00000000" w:rsidR="00000000" w:rsidRPr="00000000">
              <w:rPr>
                <w:rtl w:val="0"/>
              </w:rPr>
              <w:t xml:space="preserve">Chief Accountant, “Uzagrosug‘urta” State Joint-Stock Company, Olmazor District, Tashkent City (2014–2015)</w:t>
            </w:r>
          </w:p>
          <w:p w:rsidR="00000000" w:rsidDel="00000000" w:rsidP="00000000" w:rsidRDefault="00000000" w:rsidRPr="00000000" w14:paraId="00000016">
            <w:pPr>
              <w:ind w:left="17" w:firstLine="0"/>
              <w:rPr/>
            </w:pPr>
            <w:r w:rsidDel="00000000" w:rsidR="00000000" w:rsidRPr="00000000">
              <w:rPr>
                <w:rtl w:val="0"/>
              </w:rPr>
              <w:t xml:space="preserve">First-Class Accountant, Department of Accounting and Marketing, Central Institute for Retraining and Advanced Training of Public Education Workers named after A. Avloniy (2015–2017)</w:t>
            </w:r>
          </w:p>
          <w:p w:rsidR="00000000" w:rsidDel="00000000" w:rsidP="00000000" w:rsidRDefault="00000000" w:rsidRPr="00000000" w14:paraId="00000017">
            <w:pPr>
              <w:ind w:left="17" w:firstLine="0"/>
              <w:rPr/>
            </w:pPr>
            <w:r w:rsidDel="00000000" w:rsidR="00000000" w:rsidRPr="00000000">
              <w:rPr>
                <w:rtl w:val="0"/>
              </w:rPr>
              <w:t xml:space="preserve">Chief Specialist, Department of Accounting and Reporting, “Toshkentyo‘lkukalam” Unitary Enterprise (2017–2018)</w:t>
            </w:r>
          </w:p>
          <w:p w:rsidR="00000000" w:rsidDel="00000000" w:rsidP="00000000" w:rsidRDefault="00000000" w:rsidRPr="00000000" w14:paraId="00000018">
            <w:pPr>
              <w:ind w:left="17" w:firstLine="0"/>
              <w:rPr/>
            </w:pPr>
            <w:r w:rsidDel="00000000" w:rsidR="00000000" w:rsidRPr="00000000">
              <w:rPr>
                <w:rtl w:val="0"/>
              </w:rPr>
              <w:t xml:space="preserve">Accountant, Anglesey Food LLC (2018–2022)</w:t>
            </w:r>
          </w:p>
          <w:p w:rsidR="00000000" w:rsidDel="00000000" w:rsidP="00000000" w:rsidRDefault="00000000" w:rsidRPr="00000000" w14:paraId="00000019">
            <w:pPr>
              <w:ind w:left="17" w:firstLine="0"/>
              <w:rPr/>
            </w:pPr>
            <w:r w:rsidDel="00000000" w:rsidR="00000000" w:rsidRPr="00000000">
              <w:rPr>
                <w:rtl w:val="0"/>
              </w:rPr>
              <w:t xml:space="preserve">Accountant, LLC “TEXNOPARK” (December 2022 – present)</w:t>
            </w:r>
          </w:p>
        </w:tc>
      </w:tr>
    </w:tbl>
    <w:p w:rsidR="00000000" w:rsidDel="00000000" w:rsidP="00000000" w:rsidRDefault="00000000" w:rsidRPr="00000000" w14:paraId="0000001A">
      <w:pPr>
        <w:spacing w:after="100" w:lineRule="auto"/>
        <w:ind w:left="0" w:firstLine="0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276.0" w:type="dxa"/>
        <w:jc w:val="left"/>
        <w:tblLayout w:type="fixed"/>
        <w:tblLook w:val="0400"/>
      </w:tblPr>
      <w:tblGrid>
        <w:gridCol w:w="1276"/>
        <w:gridCol w:w="9000"/>
        <w:tblGridChange w:id="0">
          <w:tblGrid>
            <w:gridCol w:w="1276"/>
            <w:gridCol w:w="9000"/>
          </w:tblGrid>
        </w:tblGridChange>
      </w:tblGrid>
      <w:tr>
        <w:trPr>
          <w:cantSplit w:val="0"/>
          <w:trHeight w:val="10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Research Interests</w:t>
            </w:r>
          </w:p>
          <w:p w:rsidR="00000000" w:rsidDel="00000000" w:rsidP="00000000" w:rsidRDefault="00000000" w:rsidRPr="00000000" w14:paraId="0000001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Selected textbooks and teaching manuals: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18" w:top="728" w:left="1008" w:right="9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spacing w:line="259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